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0E" w:rsidRDefault="00194736">
      <w:pPr>
        <w:pStyle w:val="Standard"/>
        <w:spacing w:before="156" w:after="156"/>
        <w:jc w:val="center"/>
      </w:pPr>
      <w:bookmarkStart w:id="0" w:name="_GoBack"/>
      <w:bookmarkEnd w:id="0"/>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rPr>
        <w:t>110</w:t>
      </w:r>
      <w:r>
        <w:rPr>
          <w:rFonts w:ascii="Times New Roman" w:eastAsia="標楷體" w:hAnsi="Times New Roman"/>
          <w:b/>
          <w:sz w:val="28"/>
        </w:rPr>
        <w:t>年度海洋教育「保護海洋」教案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000" w:firstRow="0" w:lastRow="0" w:firstColumn="0" w:lastColumn="0" w:noHBand="0" w:noVBand="0"/>
      </w:tblPr>
      <w:tblGrid>
        <w:gridCol w:w="1702"/>
        <w:gridCol w:w="5243"/>
        <w:gridCol w:w="1277"/>
        <w:gridCol w:w="2244"/>
      </w:tblGrid>
      <w:tr w:rsidR="0078640E">
        <w:tblPrEx>
          <w:tblCellMar>
            <w:top w:w="0" w:type="dxa"/>
            <w:bottom w:w="0" w:type="dxa"/>
          </w:tblCellMar>
        </w:tblPrEx>
        <w:trPr>
          <w:trHeight w:hRule="exact" w:val="715"/>
        </w:trPr>
        <w:tc>
          <w:tcPr>
            <w:tcW w:w="10467" w:type="dxa"/>
            <w:gridSpan w:val="4"/>
            <w:tcBorders>
              <w:bottom w:val="single" w:sz="4"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78640E">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 xml:space="preserve">國中組　</w:t>
            </w:r>
            <w:r>
              <w:rPr>
                <w:rFonts w:ascii="標楷體" w:eastAsia="標楷體" w:hAnsi="標楷體"/>
                <w:szCs w:val="24"/>
              </w:rPr>
              <w:t>□</w:t>
            </w:r>
            <w:r>
              <w:rPr>
                <w:rFonts w:ascii="標楷體" w:eastAsia="標楷體" w:hAnsi="標楷體"/>
                <w:szCs w:val="24"/>
              </w:rPr>
              <w:t xml:space="preserve">國小組　</w:t>
            </w:r>
            <w:r>
              <w:rPr>
                <w:rFonts w:ascii="標楷體" w:eastAsia="標楷體" w:hAnsi="標楷體"/>
                <w:szCs w:val="24"/>
              </w:rPr>
              <w:t>□</w:t>
            </w:r>
            <w:r>
              <w:rPr>
                <w:rFonts w:ascii="標楷體" w:eastAsia="標楷體" w:hAnsi="標楷體"/>
                <w:szCs w:val="24"/>
              </w:rPr>
              <w:t>幼兒園組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78640E" w:rsidRDefault="00194736">
            <w:pPr>
              <w:pStyle w:val="Standard"/>
              <w:jc w:val="center"/>
              <w:rPr>
                <w:rFonts w:ascii="標楷體" w:eastAsia="標楷體" w:hAnsi="標楷體"/>
                <w:color w:val="FF0000"/>
              </w:rPr>
            </w:pPr>
            <w:r>
              <w:rPr>
                <w:rFonts w:ascii="標楷體" w:eastAsia="標楷體" w:hAnsi="標楷體"/>
                <w:color w:val="FF0000"/>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78640E">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 xml:space="preserve">我不傷害海洋　　　</w:t>
            </w:r>
            <w:r>
              <w:rPr>
                <w:rFonts w:ascii="標楷體" w:eastAsia="標楷體" w:hAnsi="標楷體"/>
                <w:color w:val="FF0000"/>
              </w:rPr>
              <w:t>□</w:t>
            </w:r>
            <w:r>
              <w:rPr>
                <w:rFonts w:ascii="標楷體" w:eastAsia="標楷體" w:hAnsi="標楷體"/>
                <w:color w:val="FF0000"/>
              </w:rPr>
              <w:t>海洋不傷害我</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78640E" w:rsidRDefault="00194736">
            <w:pPr>
              <w:pStyle w:val="Standard"/>
              <w:jc w:val="center"/>
              <w:rPr>
                <w:rFonts w:ascii="標楷體" w:eastAsia="標楷體" w:hAnsi="標楷體"/>
              </w:rPr>
            </w:pPr>
            <w:r>
              <w:rPr>
                <w:rFonts w:ascii="標楷體" w:eastAsia="標楷體" w:hAnsi="標楷體"/>
              </w:rPr>
              <w:t>設計者</w:t>
            </w:r>
          </w:p>
          <w:p w:rsidR="0078640E" w:rsidRDefault="00194736">
            <w:pPr>
              <w:pStyle w:val="Standard"/>
              <w:jc w:val="center"/>
              <w:rPr>
                <w:rFonts w:ascii="標楷體" w:eastAsia="標楷體" w:hAnsi="標楷體"/>
              </w:rPr>
            </w:pPr>
            <w:r>
              <w:rPr>
                <w:rFonts w:ascii="標楷體" w:eastAsia="標楷體" w:hAnsi="標楷體"/>
              </w:rPr>
              <w:t>姓名</w:t>
            </w:r>
          </w:p>
          <w:p w:rsidR="0078640E" w:rsidRDefault="00194736">
            <w:pPr>
              <w:pStyle w:val="Standard"/>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至多</w:t>
            </w:r>
            <w:r>
              <w:rPr>
                <w:rFonts w:ascii="標楷體" w:eastAsia="標楷體" w:hAnsi="標楷體"/>
                <w:color w:val="FF0000"/>
              </w:rPr>
              <w:t>3</w:t>
            </w:r>
            <w:r>
              <w:rPr>
                <w:rFonts w:ascii="標楷體" w:eastAsia="標楷體" w:hAnsi="標楷體"/>
                <w:color w:val="FF0000"/>
              </w:rPr>
              <w:t>名</w:t>
            </w:r>
            <w:r>
              <w:rPr>
                <w:rFonts w:ascii="標楷體" w:eastAsia="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78640E">
            <w:pPr>
              <w:pStyle w:val="Standard"/>
              <w:rPr>
                <w:rFonts w:ascii="標楷體" w:eastAsia="標楷體" w:hAnsi="標楷體"/>
              </w:rPr>
            </w:pPr>
          </w:p>
        </w:tc>
      </w:tr>
      <w:tr w:rsidR="0078640E">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40E" w:rsidRDefault="0078640E">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194736"/>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78640E">
            <w:pPr>
              <w:pStyle w:val="Standard"/>
              <w:rPr>
                <w:rFonts w:ascii="標楷體" w:eastAsia="標楷體" w:hAnsi="標楷體"/>
              </w:rPr>
            </w:pPr>
          </w:p>
        </w:tc>
      </w:tr>
      <w:tr w:rsidR="0078640E">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spacing w:line="28" w:lineRule="exact"/>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40E" w:rsidRDefault="0078640E">
            <w:pPr>
              <w:pStyle w:val="Standard"/>
              <w:suppressAutoHyphens w:val="0"/>
              <w:rPr>
                <w:rFonts w:ascii="Times New Roman" w:eastAsia="標楷體" w:hAnsi="Times New Roman"/>
                <w:szCs w:val="24"/>
              </w:rPr>
            </w:pPr>
          </w:p>
          <w:p w:rsidR="0078640E" w:rsidRDefault="0078640E">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194736"/>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78640E">
            <w:pPr>
              <w:pStyle w:val="Standard"/>
              <w:tabs>
                <w:tab w:val="left" w:pos="985"/>
              </w:tabs>
              <w:rPr>
                <w:rFonts w:ascii="Times New Roman" w:eastAsia="標楷體" w:hAnsi="Times New Roman"/>
                <w:szCs w:val="24"/>
              </w:rPr>
            </w:pPr>
          </w:p>
        </w:tc>
      </w:tr>
      <w:tr w:rsidR="0078640E">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pPr>
            <w:r>
              <w:rPr>
                <w:rFonts w:ascii="Times New Roman" w:hAnsi="Times New Roman"/>
                <w:color w:val="FF0000"/>
                <w:spacing w:val="20"/>
              </w:rPr>
              <w:t>教學理念</w:t>
            </w:r>
          </w:p>
        </w:tc>
        <w:tc>
          <w:tcPr>
            <w:tcW w:w="8765"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tcPr>
          <w:p w:rsidR="0078640E" w:rsidRDefault="0078640E">
            <w:pPr>
              <w:pStyle w:val="Standard"/>
              <w:suppressAutoHyphens w:val="0"/>
              <w:rPr>
                <w:rFonts w:ascii="Times New Roman" w:eastAsia="標楷體" w:hAnsi="Times New Roman"/>
                <w:color w:val="808080"/>
              </w:rPr>
            </w:pPr>
          </w:p>
        </w:tc>
      </w:tr>
    </w:tbl>
    <w:p w:rsidR="0078640E" w:rsidRDefault="0078640E">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2"/>
        <w:gridCol w:w="3660"/>
        <w:gridCol w:w="1080"/>
        <w:gridCol w:w="4409"/>
      </w:tblGrid>
      <w:tr w:rsidR="0078640E">
        <w:tblPrEx>
          <w:tblCellMar>
            <w:top w:w="0" w:type="dxa"/>
            <w:bottom w:w="0" w:type="dxa"/>
          </w:tblCellMar>
        </w:tblPrEx>
        <w:trPr>
          <w:trHeight w:hRule="exact" w:val="1308"/>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78640E" w:rsidRDefault="00194736">
            <w:pPr>
              <w:pStyle w:val="Standard"/>
              <w:tabs>
                <w:tab w:val="left" w:pos="1930"/>
              </w:tabs>
              <w:ind w:left="945" w:hanging="840"/>
              <w:jc w:val="both"/>
              <w:rPr>
                <w:rFonts w:ascii="標楷體" w:eastAsia="標楷體" w:hAnsi="標楷體"/>
              </w:rPr>
            </w:pPr>
            <w:r>
              <w:rPr>
                <w:rFonts w:ascii="標楷體" w:eastAsia="標楷體" w:hAnsi="標楷體"/>
                <w:color w:val="000000"/>
                <w:sz w:val="32"/>
                <w:szCs w:val="24"/>
              </w:rPr>
              <w:t>（二）教案概述</w:t>
            </w:r>
            <w:r>
              <w:rPr>
                <w:rFonts w:ascii="標楷體" w:eastAsia="標楷體" w:hAnsi="標楷體"/>
                <w:color w:val="000000"/>
                <w:sz w:val="32"/>
                <w:szCs w:val="24"/>
              </w:rPr>
              <w:br/>
            </w:r>
            <w:r>
              <w:rPr>
                <w:rFonts w:ascii="標楷體" w:eastAsia="標楷體" w:hAnsi="標楷體"/>
                <w:color w:val="000000"/>
                <w:sz w:val="32"/>
                <w:szCs w:val="24"/>
              </w:rPr>
              <w:t>1.</w:t>
            </w:r>
            <w:r>
              <w:rPr>
                <w:rFonts w:ascii="標楷體" w:eastAsia="標楷體" w:hAnsi="標楷體"/>
                <w:sz w:val="32"/>
                <w:szCs w:val="24"/>
              </w:rPr>
              <w:t>高中、國中及國小組</w:t>
            </w:r>
            <w:r>
              <w:rPr>
                <w:rFonts w:ascii="標楷體" w:eastAsia="標楷體" w:hAnsi="標楷體"/>
                <w:color w:val="000000"/>
                <w:sz w:val="32"/>
                <w:szCs w:val="24"/>
              </w:rPr>
              <w:br/>
            </w:r>
          </w:p>
          <w:p w:rsidR="0078640E" w:rsidRDefault="00194736">
            <w:pPr>
              <w:pStyle w:val="Standard"/>
              <w:tabs>
                <w:tab w:val="left" w:pos="1930"/>
              </w:tabs>
              <w:ind w:left="945" w:hanging="525"/>
              <w:jc w:val="both"/>
              <w:rPr>
                <w:rFonts w:ascii="標楷體" w:eastAsia="標楷體" w:hAnsi="標楷體"/>
                <w:color w:val="000000"/>
                <w:sz w:val="32"/>
                <w:szCs w:val="24"/>
              </w:rPr>
            </w:pPr>
            <w:r>
              <w:rPr>
                <w:rFonts w:ascii="標楷體" w:eastAsia="標楷體" w:hAnsi="標楷體"/>
                <w:color w:val="000000"/>
                <w:sz w:val="32"/>
                <w:szCs w:val="24"/>
              </w:rPr>
              <w:br/>
            </w:r>
          </w:p>
          <w:p w:rsidR="0078640E" w:rsidRDefault="0078640E">
            <w:pPr>
              <w:pStyle w:val="Standard"/>
              <w:tabs>
                <w:tab w:val="left" w:pos="1930"/>
              </w:tabs>
              <w:ind w:left="945" w:hanging="525"/>
              <w:jc w:val="both"/>
              <w:rPr>
                <w:rFonts w:ascii="標楷體" w:eastAsia="標楷體" w:hAnsi="標楷體"/>
                <w:color w:val="000000"/>
                <w:sz w:val="32"/>
                <w:szCs w:val="24"/>
              </w:rPr>
            </w:pPr>
          </w:p>
          <w:p w:rsidR="0078640E" w:rsidRDefault="0078640E">
            <w:pPr>
              <w:pStyle w:val="Standard"/>
              <w:tabs>
                <w:tab w:val="left" w:pos="1930"/>
              </w:tabs>
              <w:ind w:left="945" w:hanging="525"/>
              <w:jc w:val="both"/>
              <w:rPr>
                <w:rFonts w:ascii="標楷體" w:eastAsia="標楷體" w:hAnsi="標楷體"/>
                <w:color w:val="000000"/>
                <w:sz w:val="32"/>
                <w:szCs w:val="24"/>
              </w:rPr>
            </w:pPr>
          </w:p>
          <w:p w:rsidR="0078640E" w:rsidRDefault="00194736">
            <w:pPr>
              <w:pStyle w:val="Standard"/>
              <w:tabs>
                <w:tab w:val="left" w:pos="1930"/>
              </w:tabs>
              <w:ind w:left="945" w:hanging="525"/>
              <w:jc w:val="both"/>
              <w:rPr>
                <w:rFonts w:ascii="標楷體" w:eastAsia="標楷體" w:hAnsi="標楷體"/>
                <w:color w:val="000000"/>
              </w:rPr>
            </w:pPr>
            <w:r>
              <w:rPr>
                <w:rFonts w:ascii="標楷體" w:eastAsia="標楷體" w:hAnsi="標楷體"/>
                <w:color w:val="000000"/>
                <w:sz w:val="32"/>
                <w:szCs w:val="24"/>
              </w:rPr>
              <w:t>1.</w:t>
            </w:r>
            <w:r>
              <w:rPr>
                <w:rFonts w:ascii="標楷體" w:eastAsia="標楷體" w:hAnsi="標楷體"/>
                <w:color w:val="000000"/>
                <w:sz w:val="32"/>
                <w:szCs w:val="24"/>
              </w:rPr>
              <w:t>高中、國中及國小組</w:t>
            </w:r>
          </w:p>
        </w:tc>
      </w:tr>
      <w:tr w:rsidR="0078640E">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78640E">
            <w:pPr>
              <w:pStyle w:val="Standard"/>
              <w:tabs>
                <w:tab w:val="left" w:pos="985"/>
              </w:tabs>
              <w:jc w:val="both"/>
              <w:rPr>
                <w:rFonts w:ascii="標楷體" w:eastAsia="標楷體" w:hAnsi="標楷體"/>
                <w:color w:val="000000"/>
                <w:szCs w:val="24"/>
              </w:rPr>
            </w:pPr>
          </w:p>
        </w:tc>
      </w:tr>
      <w:tr w:rsidR="0078640E">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8640E" w:rsidRDefault="0078640E">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78640E">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8640E" w:rsidRDefault="0019473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78640E" w:rsidRDefault="0019473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78640E" w:rsidRDefault="0019473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78640E" w:rsidRDefault="00194736">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78640E" w:rsidRDefault="00194736">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78640E">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78640E" w:rsidRDefault="00194736">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78640E" w:rsidRDefault="00194736">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78640E">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ac"/>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78640E" w:rsidRDefault="00194736">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78640E" w:rsidRDefault="00194736">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rsidR="0078640E" w:rsidRDefault="00194736">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ac"/>
              <w:jc w:val="left"/>
              <w:rPr>
                <w:rFonts w:ascii="Times New Roman" w:hAnsi="Times New Roman"/>
                <w:color w:val="808080"/>
                <w:spacing w:val="0"/>
              </w:rPr>
            </w:pPr>
            <w:r>
              <w:rPr>
                <w:rFonts w:ascii="Times New Roman" w:hAnsi="Times New Roman"/>
                <w:color w:val="808080"/>
                <w:spacing w:val="0"/>
              </w:rPr>
              <w:t>例：</w:t>
            </w:r>
          </w:p>
          <w:p w:rsidR="0078640E" w:rsidRDefault="00194736">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tc>
      </w:tr>
      <w:tr w:rsidR="0078640E">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ac"/>
              <w:ind w:left="240" w:hanging="240"/>
            </w:pPr>
            <w:r>
              <w:rPr>
                <w:rFonts w:ascii="Times New Roman" w:hAnsi="Times New Roman"/>
                <w:color w:val="FF0000"/>
                <w:spacing w:val="20"/>
              </w:rPr>
              <w:t>與課程綱要對應之海洋教育議題</w:t>
            </w:r>
            <w:r>
              <w:rPr>
                <w:rFonts w:ascii="Times New Roman" w:hAnsi="Times New Roman"/>
                <w:spacing w:val="20"/>
                <w:vertAlign w:val="superscript"/>
              </w:rPr>
              <w:t>i</w:t>
            </w:r>
          </w:p>
        </w:tc>
      </w:tr>
      <w:tr w:rsidR="0078640E">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78640E" w:rsidRDefault="00194736">
            <w:pPr>
              <w:pStyle w:val="ac"/>
              <w:ind w:left="240" w:hanging="240"/>
              <w:jc w:val="left"/>
              <w:rPr>
                <w:rFonts w:ascii="Times New Roman" w:hAnsi="Times New Roman"/>
                <w:color w:val="808080"/>
                <w:spacing w:val="0"/>
              </w:rPr>
            </w:pPr>
            <w:r>
              <w:rPr>
                <w:rFonts w:ascii="Times New Roman" w:hAnsi="Times New Roman"/>
                <w:color w:val="808080"/>
                <w:spacing w:val="0"/>
              </w:rPr>
              <w:lastRenderedPageBreak/>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lastRenderedPageBreak/>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8640E" w:rsidRDefault="0019473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240" w:hanging="240"/>
              <w:jc w:val="left"/>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rsidR="0078640E">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78640E">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rPr>
                <w:rFonts w:ascii="Times New Roman" w:eastAsia="標楷體" w:hAnsi="Times New Roman"/>
                <w:color w:val="FF0000"/>
                <w:szCs w:val="24"/>
              </w:rPr>
            </w:pPr>
            <w:r>
              <w:rPr>
                <w:rFonts w:ascii="Times New Roman" w:eastAsia="標楷體" w:hAnsi="Times New Roman"/>
                <w:color w:val="FF0000"/>
                <w:szCs w:val="24"/>
              </w:rPr>
              <w:t>軟硬體設備、學習單、網站等。</w:t>
            </w:r>
          </w:p>
        </w:tc>
      </w:tr>
      <w:tr w:rsidR="0078640E">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color w:val="FF0000"/>
              </w:rPr>
            </w:pPr>
            <w:r>
              <w:rPr>
                <w:rFonts w:ascii="標楷體" w:eastAsia="標楷體" w:hAnsi="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rPr>
                <w:rFonts w:ascii="Times New Roman" w:eastAsia="標楷體" w:hAnsi="Times New Roman"/>
                <w:color w:val="FF0000"/>
                <w:szCs w:val="24"/>
              </w:rPr>
            </w:pPr>
            <w:r>
              <w:rPr>
                <w:rFonts w:ascii="Times New Roman" w:eastAsia="標楷體" w:hAnsi="Times New Roman"/>
                <w:color w:val="FF0000"/>
                <w:szCs w:val="24"/>
              </w:rPr>
              <w:t>課程設計架構圖。</w:t>
            </w:r>
          </w:p>
        </w:tc>
      </w:tr>
    </w:tbl>
    <w:p w:rsidR="0078640E" w:rsidRDefault="0078640E">
      <w:pPr>
        <w:pStyle w:val="Standard"/>
      </w:pPr>
    </w:p>
    <w:tbl>
      <w:tblPr>
        <w:tblW w:w="4900" w:type="pct"/>
        <w:tblInd w:w="60" w:type="dxa"/>
        <w:tblLayout w:type="fixed"/>
        <w:tblCellMar>
          <w:left w:w="10" w:type="dxa"/>
          <w:right w:w="10" w:type="dxa"/>
        </w:tblCellMar>
        <w:tblLook w:val="0000" w:firstRow="0" w:lastRow="0" w:firstColumn="0" w:lastColumn="0" w:noHBand="0" w:noVBand="0"/>
      </w:tblPr>
      <w:tblGrid>
        <w:gridCol w:w="1202"/>
        <w:gridCol w:w="3591"/>
        <w:gridCol w:w="1337"/>
        <w:gridCol w:w="4127"/>
      </w:tblGrid>
      <w:tr w:rsidR="0078640E">
        <w:tblPrEx>
          <w:tblCellMar>
            <w:top w:w="0" w:type="dxa"/>
            <w:bottom w:w="0" w:type="dxa"/>
          </w:tblCellMar>
        </w:tblPrEx>
        <w:trPr>
          <w:trHeight w:hRule="exact" w:val="564"/>
        </w:trPr>
        <w:tc>
          <w:tcPr>
            <w:tcW w:w="10256" w:type="dxa"/>
            <w:gridSpan w:val="4"/>
            <w:tcBorders>
              <w:bottom w:val="single" w:sz="12"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spacing w:line="0" w:lineRule="atLeast"/>
              <w:ind w:firstLine="625"/>
              <w:jc w:val="both"/>
            </w:pPr>
            <w:r>
              <w:rPr>
                <w:rFonts w:ascii="Times New Roman" w:eastAsia="標楷體" w:hAnsi="Times New Roman"/>
                <w:color w:val="000000"/>
                <w:sz w:val="32"/>
                <w:szCs w:val="24"/>
              </w:rPr>
              <w:t>2.</w:t>
            </w:r>
            <w:r>
              <w:rPr>
                <w:rFonts w:ascii="Times New Roman" w:eastAsia="標楷體" w:hAnsi="Times New Roman"/>
                <w:sz w:val="32"/>
                <w:szCs w:val="24"/>
              </w:rPr>
              <w:t xml:space="preserve"> </w:t>
            </w:r>
            <w:r>
              <w:rPr>
                <w:rFonts w:ascii="Times New Roman" w:eastAsia="標楷體" w:hAnsi="Times New Roman"/>
                <w:sz w:val="32"/>
                <w:szCs w:val="24"/>
              </w:rPr>
              <w:t>幼兒園組</w:t>
            </w:r>
          </w:p>
        </w:tc>
      </w:tr>
      <w:tr w:rsidR="0078640E">
        <w:tblPrEx>
          <w:tblCellMar>
            <w:top w:w="0" w:type="dxa"/>
            <w:bottom w:w="0" w:type="dxa"/>
          </w:tblCellMar>
        </w:tblPrEx>
        <w:trPr>
          <w:trHeight w:val="454"/>
        </w:trPr>
        <w:tc>
          <w:tcPr>
            <w:tcW w:w="1201" w:type="dxa"/>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78640E">
            <w:pPr>
              <w:pStyle w:val="Standard"/>
              <w:tabs>
                <w:tab w:val="left" w:pos="985"/>
              </w:tabs>
              <w:jc w:val="both"/>
              <w:rPr>
                <w:rFonts w:ascii="Times New Roman" w:eastAsia="標楷體" w:hAnsi="Times New Roman"/>
                <w:szCs w:val="24"/>
              </w:rPr>
            </w:pPr>
          </w:p>
        </w:tc>
      </w:tr>
      <w:tr w:rsidR="0078640E">
        <w:tblPrEx>
          <w:tblCellMar>
            <w:top w:w="0" w:type="dxa"/>
            <w:bottom w:w="0" w:type="dxa"/>
          </w:tblCellMar>
        </w:tblPrEx>
        <w:trPr>
          <w:trHeight w:val="45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實施年級</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8640E" w:rsidRDefault="0078640E">
            <w:pPr>
              <w:pStyle w:val="Standard"/>
              <w:tabs>
                <w:tab w:val="left" w:pos="985"/>
              </w:tabs>
              <w:jc w:val="both"/>
              <w:rPr>
                <w:rFonts w:ascii="Times New Roman" w:eastAsia="標楷體" w:hAnsi="Times New Roman"/>
                <w:szCs w:val="24"/>
              </w:rPr>
            </w:pPr>
          </w:p>
        </w:tc>
        <w:tc>
          <w:tcPr>
            <w:tcW w:w="1337"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tabs>
                <w:tab w:val="left" w:pos="985"/>
              </w:tabs>
              <w:jc w:val="both"/>
            </w:pPr>
            <w:r>
              <w:rPr>
                <w:rFonts w:ascii="Times New Roman" w:eastAsia="標楷體" w:hAnsi="Times New Roman"/>
                <w:szCs w:val="24"/>
                <w:u w:val="single"/>
              </w:rPr>
              <w:t xml:space="preserve">      </w:t>
            </w:r>
            <w:r>
              <w:rPr>
                <w:rFonts w:ascii="Times New Roman" w:eastAsia="標楷體" w:hAnsi="Times New Roman"/>
                <w:szCs w:val="24"/>
              </w:rPr>
              <w:t>分鐘。</w:t>
            </w:r>
          </w:p>
        </w:tc>
      </w:tr>
      <w:tr w:rsidR="0078640E">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ac"/>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rsidR="0078640E">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rsidR="0078640E" w:rsidRDefault="00194736">
            <w:pPr>
              <w:pStyle w:val="ac"/>
              <w:ind w:left="24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rsidR="0078640E">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ac"/>
              <w:tabs>
                <w:tab w:val="left" w:pos="985"/>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78640E" w:rsidRDefault="00194736">
            <w:pPr>
              <w:pStyle w:val="a6"/>
              <w:ind w:left="122"/>
            </w:pPr>
            <w:r>
              <w:rPr>
                <w:rFonts w:ascii="Times New Roman" w:eastAsia="標楷體" w:hAnsi="Times New Roman"/>
                <w:color w:val="808080"/>
              </w:rPr>
              <w:t>1.</w:t>
            </w:r>
            <w:r>
              <w:rPr>
                <w:rFonts w:ascii="Times New Roman" w:eastAsia="標楷體" w:hAnsi="Times New Roman"/>
                <w:color w:val="808080"/>
              </w:rPr>
              <w:t>可從海洋休閒與重視戲水安全的親海行為。</w:t>
            </w:r>
          </w:p>
          <w:p w:rsidR="0078640E" w:rsidRDefault="00194736">
            <w:pPr>
              <w:pStyle w:val="a6"/>
              <w:ind w:left="122"/>
              <w:rPr>
                <w:rFonts w:ascii="Times New Roman" w:eastAsia="標楷體" w:hAnsi="Times New Roman"/>
                <w:color w:val="808080"/>
              </w:rPr>
            </w:pPr>
            <w:r>
              <w:rPr>
                <w:rFonts w:ascii="Times New Roman" w:eastAsia="標楷體" w:hAnsi="Times New Roman"/>
                <w:color w:val="808080"/>
              </w:rPr>
              <w:t>2.</w:t>
            </w:r>
            <w:r>
              <w:rPr>
                <w:rFonts w:ascii="Times New Roman" w:eastAsia="標楷體" w:hAnsi="Times New Roman"/>
                <w:color w:val="808080"/>
              </w:rPr>
              <w:t>了解海洋社會與感受海洋文化的愛海情懷。</w:t>
            </w:r>
          </w:p>
          <w:p w:rsidR="0078640E" w:rsidRDefault="00194736">
            <w:pPr>
              <w:pStyle w:val="a6"/>
              <w:ind w:left="105"/>
              <w:rPr>
                <w:rFonts w:ascii="Times New Roman" w:eastAsia="標楷體" w:hAnsi="Times New Roman"/>
                <w:color w:val="808080"/>
              </w:rPr>
            </w:pPr>
            <w:r>
              <w:rPr>
                <w:rFonts w:ascii="Times New Roman" w:eastAsia="標楷體" w:hAnsi="Times New Roman"/>
                <w:color w:val="808080"/>
              </w:rPr>
              <w:t>3.</w:t>
            </w:r>
            <w:r>
              <w:rPr>
                <w:rFonts w:ascii="Times New Roman" w:eastAsia="標楷體" w:hAnsi="Times New Roman"/>
                <w:color w:val="808080"/>
              </w:rPr>
              <w:t>探究海洋科學與永續海洋資源的知海素養，三個面向思考提升學生海洋教育素養之目標。</w:t>
            </w:r>
          </w:p>
        </w:tc>
      </w:tr>
      <w:tr w:rsidR="0078640E">
        <w:tblPrEx>
          <w:tblCellMar>
            <w:top w:w="0" w:type="dxa"/>
            <w:bottom w:w="0" w:type="dxa"/>
          </w:tblCellMar>
        </w:tblPrEx>
        <w:trPr>
          <w:trHeight w:val="538"/>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rPr>
            </w:pPr>
            <w:r>
              <w:rPr>
                <w:rFonts w:ascii="標楷體" w:eastAsia="標楷體" w:hAnsi="標楷體"/>
              </w:rPr>
              <w:t>教學資源</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rPr>
                <w:rFonts w:ascii="Times New Roman" w:eastAsia="標楷體" w:hAnsi="Times New Roman"/>
                <w:color w:val="FF0000"/>
              </w:rPr>
            </w:pPr>
            <w:r>
              <w:rPr>
                <w:rFonts w:ascii="Times New Roman" w:eastAsia="標楷體" w:hAnsi="Times New Roman"/>
                <w:color w:val="FF0000"/>
              </w:rPr>
              <w:t>軟硬體設備、學習單、網站等。</w:t>
            </w:r>
          </w:p>
        </w:tc>
      </w:tr>
      <w:tr w:rsidR="0078640E">
        <w:tblPrEx>
          <w:tblCellMar>
            <w:top w:w="0" w:type="dxa"/>
            <w:bottom w:w="0" w:type="dxa"/>
          </w:tblCellMar>
        </w:tblPrEx>
        <w:trPr>
          <w:trHeight w:val="510"/>
        </w:trPr>
        <w:tc>
          <w:tcPr>
            <w:tcW w:w="1201" w:type="dxa"/>
            <w:tcBorders>
              <w:top w:val="single" w:sz="2" w:space="0" w:color="000000"/>
              <w:left w:val="single" w:sz="12" w:space="0" w:color="000000"/>
              <w:bottom w:val="single" w:sz="12" w:space="0" w:color="000000"/>
              <w:right w:val="single" w:sz="2"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color w:val="FF0000"/>
              </w:rPr>
            </w:pPr>
            <w:r>
              <w:rPr>
                <w:rFonts w:ascii="標楷體" w:eastAsia="標楷體" w:hAnsi="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rPr>
                <w:rFonts w:ascii="Times New Roman" w:eastAsia="標楷體" w:hAnsi="Times New Roman"/>
                <w:color w:val="FF0000"/>
              </w:rPr>
            </w:pPr>
            <w:r>
              <w:rPr>
                <w:rFonts w:ascii="Times New Roman" w:eastAsia="標楷體" w:hAnsi="Times New Roman"/>
                <w:color w:val="FF0000"/>
              </w:rPr>
              <w:t>課程設計架構圖</w:t>
            </w:r>
          </w:p>
        </w:tc>
      </w:tr>
    </w:tbl>
    <w:p w:rsidR="0078640E" w:rsidRDefault="0078640E">
      <w:pPr>
        <w:pStyle w:val="Standard"/>
        <w:rPr>
          <w:rFonts w:ascii="標楷體" w:eastAsia="標楷體" w:hAnsi="標楷體"/>
        </w:rPr>
      </w:pPr>
    </w:p>
    <w:p w:rsidR="0078640E" w:rsidRDefault="00194736">
      <w:pPr>
        <w:pStyle w:val="Standard"/>
      </w:pPr>
      <w:r>
        <w:rPr>
          <w:noProof/>
        </w:rPr>
        <mc:AlternateContent>
          <mc:Choice Requires="wps">
            <w:drawing>
              <wp:inline distT="0" distB="0" distL="0" distR="0">
                <wp:extent cx="1871640" cy="9720"/>
                <wp:effectExtent l="0" t="0" r="14310" b="28380"/>
                <wp:docPr id="1" name="形狀1"/>
                <wp:cNvGraphicFramePr/>
                <a:graphic xmlns:a="http://schemas.openxmlformats.org/drawingml/2006/main">
                  <a:graphicData uri="http://schemas.microsoft.com/office/word/2010/wordprocessingShape">
                    <wps:wsp>
                      <wps:cNvSpPr/>
                      <wps:spPr>
                        <a:xfrm>
                          <a:off x="0" y="0"/>
                          <a:ext cx="1871640" cy="9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6480" cap="flat">
                          <a:solidFill>
                            <a:srgbClr val="000000"/>
                          </a:solidFill>
                          <a:prstDash val="solid"/>
                          <a:miter/>
                        </a:ln>
                      </wps:spPr>
                      <wps:txbx>
                        <w:txbxContent>
                          <w:p w:rsidR="0078640E" w:rsidRDefault="0078640E"/>
                        </w:txbxContent>
                      </wps:txbx>
                      <wps:bodyPr vert="horz" wrap="square" lIns="90000" tIns="45000" rIns="90000" bIns="45000" anchor="t" compatLnSpc="0">
                        <a:noAutofit/>
                      </wps:bodyPr>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" adj="-11796480,,5400" path="m,l21600,21600e" filled="f" strokeweight=".18mm">
                <v:stroke joinstyle="miter"/>
                <v:formulas/>
                <v:path arrowok="t" o:connecttype="custom" o:connectlocs="935820,0;1871640,4860;935820,9720;0,4860" o:connectangles="270,0,90,180" textboxrect="0,0,21600,21600"/>
                <v:textbox inset="2.5mm,1.25mm,2.5mm,1.25mm">
                  <w:txbxContent>
                    <w:p w:rsidR="0078640E" w:rsidRDefault="0078640E"/>
                  </w:txbxContent>
                </v:textbox>
                <w10:anchorlock/>
              </v:shape>
            </w:pict>
          </mc:Fallback>
        </mc:AlternateContent>
      </w:r>
    </w:p>
    <w:p w:rsidR="0078640E" w:rsidRDefault="00194736">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78640E" w:rsidRDefault="00194736">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78640E" w:rsidRDefault="00194736">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w:t>
      </w:r>
      <w:r>
        <w:rPr>
          <w:rFonts w:ascii="Times New Roman" w:eastAsia="標楷體" w:hAnsi="Times New Roman"/>
          <w:color w:val="000000"/>
        </w:rPr>
        <w:t>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科目課程內容，故需另行設計與自編教材。它可運用於國中小的彈性學習課程、高級中等學校的彈性學習時間，以數週的微課程方式進行，或於涉及之領域教學時間中實施。</w:t>
      </w:r>
    </w:p>
    <w:p w:rsidR="0078640E" w:rsidRDefault="00194736">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w:t>
      </w:r>
      <w:r>
        <w:rPr>
          <w:rFonts w:ascii="Times New Roman" w:eastAsia="標楷體" w:hAnsi="Times New Roman"/>
          <w:color w:val="000000"/>
        </w:rPr>
        <w:t>。雖有其難度且費時，但因是更有系統的課程設計，並輔以較長的教學時間，故極有助於學生對議題的完整與深入了解，可進行價值建立與實踐行動的高層次學習；同時，亦可形成學校的辦學特色。</w:t>
      </w:r>
    </w:p>
    <w:p w:rsidR="0078640E" w:rsidRDefault="00194736">
      <w:pPr>
        <w:pStyle w:val="Endnote"/>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p w:rsidR="0078640E" w:rsidRDefault="00194736">
      <w:pPr>
        <w:pStyle w:val="Standard"/>
        <w:sectPr w:rsidR="0078640E">
          <w:footerReference w:type="default" r:id="rId7"/>
          <w:pgSz w:w="11906" w:h="16838"/>
          <w:pgMar w:top="720" w:right="720" w:bottom="851" w:left="720" w:header="720" w:footer="794" w:gutter="0"/>
          <w:cols w:space="720"/>
          <w:docGrid w:type="lines" w:linePitch="361"/>
        </w:sectPr>
      </w:pPr>
      <w:r>
        <w:rPr>
          <w:vertAlign w:val="superscript"/>
        </w:rPr>
        <w:t>iii</w:t>
      </w:r>
      <w:r>
        <w:t xml:space="preserve"> </w:t>
      </w:r>
      <w:r>
        <w:rPr>
          <w:rFonts w:ascii="Times New Roman" w:eastAsia="標楷體" w:hAnsi="Times New Roman"/>
          <w:color w:val="000000"/>
          <w:sz w:val="20"/>
          <w:szCs w:val="20"/>
        </w:rPr>
        <w:t>可參閱教育部發布之「幼兒園教保活動課程大綱」。</w:t>
      </w:r>
    </w:p>
    <w:tbl>
      <w:tblPr>
        <w:tblW w:w="4900" w:type="pct"/>
        <w:tblInd w:w="75" w:type="dxa"/>
        <w:tblLayout w:type="fixed"/>
        <w:tblCellMar>
          <w:left w:w="10" w:type="dxa"/>
          <w:right w:w="10" w:type="dxa"/>
        </w:tblCellMar>
        <w:tblLook w:val="0000" w:firstRow="0" w:lastRow="0" w:firstColumn="0" w:lastColumn="0" w:noHBand="0" w:noVBand="0"/>
      </w:tblPr>
      <w:tblGrid>
        <w:gridCol w:w="7390"/>
        <w:gridCol w:w="830"/>
        <w:gridCol w:w="1997"/>
        <w:gridCol w:w="40"/>
      </w:tblGrid>
      <w:tr w:rsidR="0078640E">
        <w:tblPrEx>
          <w:tblCellMar>
            <w:top w:w="0" w:type="dxa"/>
            <w:bottom w:w="0" w:type="dxa"/>
          </w:tblCellMar>
        </w:tblPrEx>
        <w:trPr>
          <w:trHeight w:val="573"/>
        </w:trPr>
        <w:tc>
          <w:tcPr>
            <w:tcW w:w="10218" w:type="dxa"/>
            <w:gridSpan w:val="3"/>
            <w:tcBorders>
              <w:bottom w:val="single" w:sz="12" w:space="0" w:color="000000"/>
            </w:tcBorders>
            <w:shd w:val="clear" w:color="auto" w:fill="auto"/>
            <w:tcMar>
              <w:top w:w="0" w:type="dxa"/>
              <w:left w:w="28" w:type="dxa"/>
              <w:bottom w:w="0" w:type="dxa"/>
              <w:right w:w="28" w:type="dxa"/>
            </w:tcMar>
            <w:vAlign w:val="center"/>
          </w:tcPr>
          <w:p w:rsidR="0078640E" w:rsidRDefault="00194736">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38" w:type="dxa"/>
            <w:shd w:val="clear" w:color="auto" w:fill="auto"/>
            <w:tcMar>
              <w:top w:w="0" w:type="dxa"/>
              <w:left w:w="10" w:type="dxa"/>
              <w:bottom w:w="0" w:type="dxa"/>
              <w:right w:w="10" w:type="dxa"/>
            </w:tcMar>
          </w:tcPr>
          <w:p w:rsidR="0078640E" w:rsidRDefault="0078640E">
            <w:pPr>
              <w:pStyle w:val="ac"/>
              <w:tabs>
                <w:tab w:val="left" w:pos="985"/>
              </w:tabs>
              <w:jc w:val="both"/>
            </w:pPr>
          </w:p>
        </w:tc>
      </w:tr>
      <w:tr w:rsidR="0078640E">
        <w:tblPrEx>
          <w:tblCellMar>
            <w:top w:w="0" w:type="dxa"/>
            <w:bottom w:w="0" w:type="dxa"/>
          </w:tblCellMar>
        </w:tblPrEx>
        <w:trPr>
          <w:trHeight w:val="655"/>
        </w:trPr>
        <w:tc>
          <w:tcPr>
            <w:tcW w:w="7391"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rPr>
            </w:pPr>
            <w:r>
              <w:rPr>
                <w:rFonts w:ascii="標楷體" w:eastAsia="標楷體" w:hAnsi="標楷體"/>
              </w:rPr>
              <w:t>時間</w:t>
            </w:r>
          </w:p>
        </w:tc>
        <w:tc>
          <w:tcPr>
            <w:tcW w:w="2035"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78640E">
        <w:tblPrEx>
          <w:tblCellMar>
            <w:top w:w="0" w:type="dxa"/>
            <w:bottom w:w="0" w:type="dxa"/>
          </w:tblCellMar>
        </w:tblPrEx>
        <w:trPr>
          <w:trHeight w:val="830"/>
        </w:trPr>
        <w:tc>
          <w:tcPr>
            <w:tcW w:w="7391"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8640E" w:rsidRDefault="00194736">
            <w:pPr>
              <w:pStyle w:val="Standard"/>
              <w:rPr>
                <w:rFonts w:ascii="標楷體" w:eastAsia="標楷體" w:hAnsi="標楷體"/>
                <w:color w:val="FF0000"/>
              </w:rPr>
            </w:pPr>
            <w:r>
              <w:rPr>
                <w:rFonts w:ascii="標楷體" w:eastAsia="標楷體" w:hAnsi="標楷體"/>
                <w:color w:val="FF0000"/>
              </w:rPr>
              <w:t>學習目標</w:t>
            </w:r>
            <w:r>
              <w:rPr>
                <w:rFonts w:ascii="標楷體" w:eastAsia="標楷體" w:hAnsi="標楷體"/>
                <w:color w:val="FF0000"/>
              </w:rPr>
              <w:t>:</w:t>
            </w:r>
          </w:p>
          <w:p w:rsidR="0078640E" w:rsidRDefault="00194736">
            <w:pPr>
              <w:pStyle w:val="Standard"/>
              <w:rPr>
                <w:rFonts w:ascii="標楷體" w:eastAsia="標楷體" w:hAnsi="標楷體"/>
                <w:color w:val="FF0000"/>
              </w:rPr>
            </w:pPr>
            <w:r>
              <w:rPr>
                <w:rFonts w:ascii="標楷體" w:eastAsia="標楷體" w:hAnsi="標楷體"/>
                <w:color w:val="FF0000"/>
              </w:rPr>
              <w:t>學習活動</w:t>
            </w:r>
            <w:r>
              <w:rPr>
                <w:rFonts w:ascii="標楷體" w:eastAsia="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8640E" w:rsidRDefault="0078640E">
            <w:pPr>
              <w:pStyle w:val="Standard"/>
              <w:rPr>
                <w:rFonts w:ascii="標楷體" w:eastAsia="標楷體" w:hAnsi="標楷體"/>
              </w:rPr>
            </w:pPr>
          </w:p>
        </w:tc>
        <w:tc>
          <w:tcPr>
            <w:tcW w:w="2035"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640E" w:rsidRDefault="0078640E">
            <w:pPr>
              <w:pStyle w:val="Standard"/>
              <w:rPr>
                <w:rFonts w:ascii="標楷體" w:eastAsia="標楷體" w:hAnsi="標楷體"/>
              </w:rPr>
            </w:pPr>
          </w:p>
        </w:tc>
      </w:tr>
    </w:tbl>
    <w:p w:rsidR="0078640E" w:rsidRDefault="0078640E">
      <w:pPr>
        <w:pStyle w:val="Standard"/>
        <w:rPr>
          <w:rFonts w:ascii="Times New Roman" w:eastAsia="標楷體" w:hAnsi="Times New Roman"/>
          <w:color w:val="808080"/>
        </w:rPr>
      </w:pPr>
    </w:p>
    <w:tbl>
      <w:tblPr>
        <w:tblW w:w="5000" w:type="pct"/>
        <w:jc w:val="center"/>
        <w:tblLayout w:type="fixed"/>
        <w:tblCellMar>
          <w:left w:w="10" w:type="dxa"/>
          <w:right w:w="10" w:type="dxa"/>
        </w:tblCellMar>
        <w:tblLook w:val="0000" w:firstRow="0" w:lastRow="0" w:firstColumn="0" w:lastColumn="0" w:noHBand="0" w:noVBand="0"/>
      </w:tblPr>
      <w:tblGrid>
        <w:gridCol w:w="10466"/>
      </w:tblGrid>
      <w:tr w:rsidR="0078640E">
        <w:tblPrEx>
          <w:tblCellMar>
            <w:top w:w="0" w:type="dxa"/>
            <w:bottom w:w="0" w:type="dxa"/>
          </w:tblCellMar>
        </w:tblPrEx>
        <w:trPr>
          <w:trHeight w:val="409"/>
          <w:jc w:val="center"/>
        </w:trPr>
        <w:tc>
          <w:tcPr>
            <w:tcW w:w="10466" w:type="dxa"/>
            <w:tcBorders>
              <w:bottom w:val="single" w:sz="12" w:space="0" w:color="000000"/>
            </w:tcBorders>
            <w:shd w:val="clear" w:color="auto" w:fill="auto"/>
            <w:tcMar>
              <w:top w:w="0" w:type="dxa"/>
              <w:left w:w="28" w:type="dxa"/>
              <w:bottom w:w="0" w:type="dxa"/>
              <w:right w:w="28" w:type="dxa"/>
            </w:tcMar>
            <w:vAlign w:val="center"/>
          </w:tcPr>
          <w:p w:rsidR="0078640E" w:rsidRDefault="00194736">
            <w:pPr>
              <w:pStyle w:val="ac"/>
              <w:tabs>
                <w:tab w:val="left" w:pos="985"/>
              </w:tabs>
              <w:jc w:val="both"/>
              <w:rPr>
                <w:rFonts w:ascii="Times New Roman" w:hAnsi="Times New Roman"/>
                <w:spacing w:val="0"/>
                <w:sz w:val="32"/>
              </w:rPr>
            </w:pPr>
            <w:r>
              <w:rPr>
                <w:rFonts w:ascii="Times New Roman" w:hAnsi="Times New Roman"/>
                <w:spacing w:val="0"/>
                <w:sz w:val="32"/>
              </w:rPr>
              <w:t>（四）教學實踐、教學省思、成長與建議</w:t>
            </w:r>
          </w:p>
        </w:tc>
      </w:tr>
      <w:tr w:rsidR="0078640E">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spacing w:val="20"/>
              </w:rPr>
            </w:pPr>
            <w:r>
              <w:rPr>
                <w:rFonts w:ascii="標楷體" w:eastAsia="標楷體" w:hAnsi="標楷體"/>
                <w:spacing w:val="20"/>
              </w:rPr>
              <w:t>教學實踐情形與成果</w:t>
            </w:r>
          </w:p>
        </w:tc>
      </w:tr>
      <w:tr w:rsidR="0078640E">
        <w:tblPrEx>
          <w:tblCellMar>
            <w:top w:w="0" w:type="dxa"/>
            <w:bottom w:w="0" w:type="dxa"/>
          </w:tblCellMar>
        </w:tblPrEx>
        <w:trPr>
          <w:trHeight w:val="114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ac"/>
              <w:ind w:firstLine="480"/>
              <w:jc w:val="both"/>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rsidR="0078640E">
        <w:tblPrEx>
          <w:tblCellMar>
            <w:top w:w="0" w:type="dxa"/>
            <w:bottom w:w="0" w:type="dxa"/>
          </w:tblCellMar>
        </w:tblPrEx>
        <w:trPr>
          <w:trHeight w:val="53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ac"/>
              <w:rPr>
                <w:rFonts w:ascii="Times New Roman" w:hAnsi="Times New Roman"/>
                <w:spacing w:val="20"/>
              </w:rPr>
            </w:pPr>
            <w:r>
              <w:rPr>
                <w:rFonts w:ascii="Times New Roman" w:hAnsi="Times New Roman"/>
                <w:spacing w:val="20"/>
              </w:rPr>
              <w:t>教學省思、成長與建議</w:t>
            </w:r>
          </w:p>
        </w:tc>
      </w:tr>
      <w:tr w:rsidR="0078640E">
        <w:tblPrEx>
          <w:tblCellMar>
            <w:top w:w="0" w:type="dxa"/>
            <w:bottom w:w="0" w:type="dxa"/>
          </w:tblCellMar>
        </w:tblPrEx>
        <w:trPr>
          <w:trHeight w:val="171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Standard"/>
              <w:rPr>
                <w:rFonts w:ascii="Times New Roman" w:eastAsia="標楷體" w:hAnsi="Times New Roman"/>
                <w:color w:val="FF0000"/>
                <w:spacing w:val="24"/>
                <w:szCs w:val="24"/>
              </w:rPr>
            </w:pPr>
            <w:r>
              <w:rPr>
                <w:rFonts w:ascii="Times New Roman" w:eastAsia="標楷體" w:hAnsi="Times New Roman"/>
                <w:color w:val="FF0000"/>
                <w:spacing w:val="24"/>
                <w:szCs w:val="24"/>
              </w:rPr>
              <w:t>例</w:t>
            </w:r>
            <w:r>
              <w:rPr>
                <w:rFonts w:ascii="Times New Roman" w:eastAsia="標楷體" w:hAnsi="Times New Roman"/>
                <w:color w:val="FF0000"/>
                <w:spacing w:val="24"/>
                <w:szCs w:val="24"/>
              </w:rPr>
              <w:t>:</w:t>
            </w:r>
          </w:p>
          <w:p w:rsidR="0078640E" w:rsidRDefault="00194736">
            <w:pPr>
              <w:pStyle w:val="a6"/>
              <w:numPr>
                <w:ilvl w:val="0"/>
                <w:numId w:val="4"/>
              </w:numPr>
              <w:rPr>
                <w:rFonts w:ascii="Times New Roman" w:eastAsia="標楷體" w:hAnsi="Times New Roman"/>
                <w:color w:val="FF0000"/>
                <w:spacing w:val="24"/>
              </w:rPr>
            </w:pPr>
            <w:r>
              <w:rPr>
                <w:rFonts w:ascii="Times New Roman" w:eastAsia="標楷體" w:hAnsi="Times New Roman"/>
                <w:color w:val="FF0000"/>
                <w:spacing w:val="24"/>
              </w:rPr>
              <w:t>可從課前與其他領域共同備課、設計海洋教育教案遇問題與瓶頸。</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教學中與學生互動時，在海洋教育面向的學習成長。</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教學中與學校、家長、社區的互動情形及對於實施海洋教育的看法與建議。</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實施戶外海洋教育的困難與建議。</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教學活動的改善方向、教學評量的成效。</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實施教案對教師在教學經驗上的成長、教師對於教學活動後對整體教案的省思。</w:t>
            </w:r>
          </w:p>
          <w:p w:rsidR="0078640E" w:rsidRDefault="0019473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未來對海洋教育教案設計或教學的建議等。</w:t>
            </w:r>
          </w:p>
        </w:tc>
      </w:tr>
    </w:tbl>
    <w:p w:rsidR="0078640E" w:rsidRDefault="00194736">
      <w:pPr>
        <w:pStyle w:val="Standard"/>
        <w:spacing w:before="312"/>
        <w:rPr>
          <w:rFonts w:ascii="Times New Roman" w:eastAsia="標楷體" w:hAnsi="Times New Roman"/>
          <w:sz w:val="32"/>
        </w:rPr>
      </w:pPr>
      <w:r>
        <w:rPr>
          <w:rFonts w:ascii="Times New Roman" w:eastAsia="標楷體" w:hAnsi="Times New Roman"/>
          <w:color w:val="000000"/>
          <w:sz w:val="32"/>
        </w:rPr>
        <w:t xml:space="preserve"> </w:t>
      </w:r>
      <w:r>
        <w:rPr>
          <w:rFonts w:ascii="標楷體" w:eastAsia="標楷體" w:hAnsi="標楷體"/>
          <w:sz w:val="32"/>
        </w:rPr>
        <w:t>（五）附錄</w:t>
      </w:r>
    </w:p>
    <w:tbl>
      <w:tblPr>
        <w:tblW w:w="5000" w:type="pct"/>
        <w:jc w:val="center"/>
        <w:tblLayout w:type="fixed"/>
        <w:tblCellMar>
          <w:left w:w="10" w:type="dxa"/>
          <w:right w:w="10" w:type="dxa"/>
        </w:tblCellMar>
        <w:tblLook w:val="0000" w:firstRow="0" w:lastRow="0" w:firstColumn="0" w:lastColumn="0" w:noHBand="0" w:noVBand="0"/>
      </w:tblPr>
      <w:tblGrid>
        <w:gridCol w:w="10436"/>
      </w:tblGrid>
      <w:tr w:rsidR="0078640E">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8640E" w:rsidRDefault="00194736">
            <w:pPr>
              <w:pStyle w:val="Standard"/>
              <w:jc w:val="center"/>
              <w:rPr>
                <w:rFonts w:ascii="標楷體" w:eastAsia="標楷體" w:hAnsi="標楷體"/>
                <w:color w:val="FF0000"/>
              </w:rPr>
            </w:pPr>
            <w:r>
              <w:rPr>
                <w:rFonts w:ascii="標楷體" w:eastAsia="標楷體" w:hAnsi="標楷體"/>
                <w:color w:val="FF0000"/>
              </w:rPr>
              <w:t>附錄資料</w:t>
            </w:r>
          </w:p>
        </w:tc>
      </w:tr>
      <w:tr w:rsidR="0078640E">
        <w:tblPrEx>
          <w:tblCellMar>
            <w:top w:w="0" w:type="dxa"/>
            <w:bottom w:w="0" w:type="dxa"/>
          </w:tblCellMar>
        </w:tblPrEx>
        <w:trPr>
          <w:trHeight w:val="5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640E" w:rsidRDefault="00194736">
            <w:pPr>
              <w:pStyle w:val="ac"/>
              <w:jc w:val="both"/>
              <w:rPr>
                <w:color w:val="FF0000"/>
              </w:rPr>
            </w:pPr>
            <w:r>
              <w:rPr>
                <w:color w:val="FF0000"/>
              </w:rPr>
              <w:t>一、附錄清單說明</w:t>
            </w:r>
            <w:r>
              <w:rPr>
                <w:color w:val="FF0000"/>
              </w:rPr>
              <w:t>:</w:t>
            </w:r>
          </w:p>
          <w:p w:rsidR="0078640E" w:rsidRDefault="00194736">
            <w:pPr>
              <w:pStyle w:val="ac"/>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rsidR="0078640E" w:rsidRDefault="0019473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一</w:t>
            </w:r>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rsidR="0078640E" w:rsidRDefault="0019473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rsidR="0078640E" w:rsidRDefault="0019473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rsidR="0078640E" w:rsidRDefault="0019473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rsidR="0078640E" w:rsidRDefault="00194736">
            <w:pPr>
              <w:pStyle w:val="ac"/>
              <w:jc w:val="left"/>
              <w:rPr>
                <w:color w:val="FF0000"/>
              </w:rPr>
            </w:pPr>
            <w:r>
              <w:rPr>
                <w:color w:val="FF0000"/>
              </w:rPr>
              <w:t>二、附錄內容</w:t>
            </w:r>
            <w:r>
              <w:rPr>
                <w:color w:val="FF0000"/>
              </w:rPr>
              <w:t>:</w:t>
            </w:r>
          </w:p>
          <w:p w:rsidR="0078640E" w:rsidRDefault="00194736">
            <w:pPr>
              <w:pStyle w:val="ac"/>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78640E" w:rsidRDefault="00194736">
            <w:pPr>
              <w:pStyle w:val="Standard"/>
              <w:ind w:left="480" w:hanging="480"/>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78640E" w:rsidRDefault="0078640E">
      <w:pPr>
        <w:pStyle w:val="Standard"/>
      </w:pPr>
    </w:p>
    <w:sectPr w:rsidR="0078640E">
      <w:footerReference w:type="default" r:id="rId8"/>
      <w:pgSz w:w="11906" w:h="16838"/>
      <w:pgMar w:top="720" w:right="720" w:bottom="777"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4736">
      <w:r>
        <w:separator/>
      </w:r>
    </w:p>
  </w:endnote>
  <w:endnote w:type="continuationSeparator" w:id="0">
    <w:p w:rsidR="00000000" w:rsidRDefault="0019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32" w:rsidRDefault="00194736">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820732" w:rsidRDefault="001947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32" w:rsidRDefault="00194736">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820732" w:rsidRDefault="001947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4736">
      <w:r>
        <w:rPr>
          <w:color w:val="000000"/>
        </w:rPr>
        <w:separator/>
      </w:r>
    </w:p>
  </w:footnote>
  <w:footnote w:type="continuationSeparator" w:id="0">
    <w:p w:rsidR="00000000" w:rsidRDefault="00194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134BA"/>
    <w:multiLevelType w:val="multilevel"/>
    <w:tmpl w:val="1C927DD8"/>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3A557D70"/>
    <w:multiLevelType w:val="multilevel"/>
    <w:tmpl w:val="0B24B1FA"/>
    <w:styleLink w:val="WWNum1"/>
    <w:lvl w:ilvl="0">
      <w:start w:val="1"/>
      <w:numFmt w:val="decimal"/>
      <w:lvlText w:val="%1、"/>
      <w:lvlJc w:val="left"/>
      <w:pPr>
        <w:ind w:left="348" w:hanging="360"/>
      </w:pPr>
      <w:rPr>
        <w:rFonts w:eastAsia="Times New Roman"/>
        <w:color w:val="999999"/>
      </w:rPr>
    </w:lvl>
    <w:lvl w:ilvl="1">
      <w:start w:val="1"/>
      <w:numFmt w:val="ideographTraditional"/>
      <w:lvlText w:val="%1.%2"/>
      <w:lvlJc w:val="left"/>
      <w:pPr>
        <w:ind w:left="948" w:hanging="480"/>
      </w:pPr>
    </w:lvl>
    <w:lvl w:ilvl="2">
      <w:start w:val="1"/>
      <w:numFmt w:val="lowerRoman"/>
      <w:lvlText w:val="%1.%2.%3"/>
      <w:lvlJc w:val="right"/>
      <w:pPr>
        <w:ind w:left="1428" w:hanging="480"/>
      </w:pPr>
    </w:lvl>
    <w:lvl w:ilvl="3">
      <w:start w:val="1"/>
      <w:numFmt w:val="decimal"/>
      <w:lvlText w:val="%1.%2.%3.%4"/>
      <w:lvlJc w:val="left"/>
      <w:pPr>
        <w:ind w:left="1908" w:hanging="480"/>
      </w:pPr>
    </w:lvl>
    <w:lvl w:ilvl="4">
      <w:start w:val="1"/>
      <w:numFmt w:val="ideographTraditional"/>
      <w:lvlText w:val="%1.%2.%3.%4.%5"/>
      <w:lvlJc w:val="left"/>
      <w:pPr>
        <w:ind w:left="2388" w:hanging="480"/>
      </w:pPr>
    </w:lvl>
    <w:lvl w:ilvl="5">
      <w:start w:val="1"/>
      <w:numFmt w:val="lowerRoman"/>
      <w:lvlText w:val="%1.%2.%3.%4.%5.%6"/>
      <w:lvlJc w:val="right"/>
      <w:pPr>
        <w:ind w:left="2868" w:hanging="480"/>
      </w:pPr>
    </w:lvl>
    <w:lvl w:ilvl="6">
      <w:start w:val="1"/>
      <w:numFmt w:val="decimal"/>
      <w:lvlText w:val="%1.%2.%3.%4.%5.%6.%7"/>
      <w:lvlJc w:val="left"/>
      <w:pPr>
        <w:ind w:left="3348" w:hanging="480"/>
      </w:pPr>
    </w:lvl>
    <w:lvl w:ilvl="7">
      <w:start w:val="1"/>
      <w:numFmt w:val="ideographTraditional"/>
      <w:lvlText w:val="%1.%2.%3.%4.%5.%6.%7.%8"/>
      <w:lvlJc w:val="left"/>
      <w:pPr>
        <w:ind w:left="3828" w:hanging="480"/>
      </w:pPr>
    </w:lvl>
    <w:lvl w:ilvl="8">
      <w:start w:val="1"/>
      <w:numFmt w:val="lowerRoman"/>
      <w:lvlText w:val="%1.%2.%3.%4.%5.%6.%7.%8.%9"/>
      <w:lvlJc w:val="right"/>
      <w:pPr>
        <w:ind w:left="4308" w:hanging="480"/>
      </w:pPr>
    </w:lvl>
  </w:abstractNum>
  <w:abstractNum w:abstractNumId="2" w15:restartNumberingAfterBreak="0">
    <w:nsid w:val="44886672"/>
    <w:multiLevelType w:val="multilevel"/>
    <w:tmpl w:val="C490697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8640E"/>
    <w:rsid w:val="00194736"/>
    <w:rsid w:val="00786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45F9809-D53C-4925-946F-971A633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2021-03-18T03:56:00Z</cp:lastPrinted>
  <dcterms:created xsi:type="dcterms:W3CDTF">2021-04-28T01:48:00Z</dcterms:created>
  <dcterms:modified xsi:type="dcterms:W3CDTF">2021-04-28T01:48:00Z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